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3219" w14:textId="41C4F55B" w:rsidR="00AA444E" w:rsidRPr="005E4968" w:rsidRDefault="00AA444E" w:rsidP="00AA444E">
      <w:pPr>
        <w:spacing w:after="0" w:line="240" w:lineRule="auto"/>
        <w:jc w:val="right"/>
        <w:outlineLvl w:val="0"/>
        <w:rPr>
          <w:rFonts w:ascii="Arial" w:eastAsia="Times New Roman" w:hAnsi="Arial" w:cs="Arial"/>
          <w:b/>
          <w:bCs/>
          <w:kern w:val="36"/>
          <w:sz w:val="24"/>
          <w:szCs w:val="24"/>
          <w:lang w:val="en" w:eastAsia="en-GB"/>
        </w:rPr>
      </w:pPr>
      <w:r w:rsidRPr="005E4968">
        <w:rPr>
          <w:rFonts w:ascii="Arial" w:eastAsia="Times New Roman" w:hAnsi="Arial" w:cs="Arial"/>
          <w:b/>
          <w:bCs/>
          <w:noProof/>
          <w:kern w:val="36"/>
          <w:sz w:val="24"/>
          <w:szCs w:val="24"/>
          <w:lang w:val="en" w:eastAsia="en-GB"/>
        </w:rPr>
        <w:drawing>
          <wp:inline distT="0" distB="0" distL="0" distR="0" wp14:anchorId="3C05829E" wp14:editId="5B75A724">
            <wp:extent cx="2028825" cy="684139"/>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TLE TENANT RISKS LOGO CMYK PROCESS.jpg"/>
                    <pic:cNvPicPr/>
                  </pic:nvPicPr>
                  <pic:blipFill>
                    <a:blip r:embed="rId7">
                      <a:extLst>
                        <a:ext uri="{28A0092B-C50C-407E-A947-70E740481C1C}">
                          <a14:useLocalDpi xmlns:a14="http://schemas.microsoft.com/office/drawing/2010/main" val="0"/>
                        </a:ext>
                      </a:extLst>
                    </a:blip>
                    <a:stretch>
                      <a:fillRect/>
                    </a:stretch>
                  </pic:blipFill>
                  <pic:spPr>
                    <a:xfrm>
                      <a:off x="0" y="0"/>
                      <a:ext cx="2055984" cy="693297"/>
                    </a:xfrm>
                    <a:prstGeom prst="rect">
                      <a:avLst/>
                    </a:prstGeom>
                  </pic:spPr>
                </pic:pic>
              </a:graphicData>
            </a:graphic>
          </wp:inline>
        </w:drawing>
      </w:r>
    </w:p>
    <w:p w14:paraId="19037A00" w14:textId="77777777" w:rsidR="005E4968" w:rsidRDefault="005E4968" w:rsidP="0055613E">
      <w:pPr>
        <w:spacing w:after="0" w:line="240" w:lineRule="auto"/>
        <w:outlineLvl w:val="0"/>
        <w:rPr>
          <w:rFonts w:ascii="Arial" w:eastAsia="Times New Roman" w:hAnsi="Arial" w:cs="Arial"/>
          <w:b/>
          <w:bCs/>
          <w:kern w:val="36"/>
          <w:sz w:val="24"/>
          <w:szCs w:val="24"/>
          <w:lang w:val="en" w:eastAsia="en-GB"/>
        </w:rPr>
      </w:pPr>
    </w:p>
    <w:p w14:paraId="5F6FB9A8" w14:textId="31B572D7" w:rsidR="0055613E" w:rsidRPr="005E4968" w:rsidRDefault="0055613E" w:rsidP="0055613E">
      <w:pPr>
        <w:spacing w:after="0" w:line="240" w:lineRule="auto"/>
        <w:outlineLvl w:val="0"/>
        <w:rPr>
          <w:rFonts w:ascii="Arial" w:eastAsia="Times New Roman" w:hAnsi="Arial" w:cs="Arial"/>
          <w:b/>
          <w:bCs/>
          <w:kern w:val="36"/>
          <w:sz w:val="24"/>
          <w:szCs w:val="24"/>
          <w:lang w:val="en" w:eastAsia="en-GB"/>
        </w:rPr>
      </w:pPr>
      <w:r w:rsidRPr="005E4968">
        <w:rPr>
          <w:rFonts w:ascii="Arial" w:eastAsia="Times New Roman" w:hAnsi="Arial" w:cs="Arial"/>
          <w:b/>
          <w:bCs/>
          <w:kern w:val="36"/>
          <w:sz w:val="24"/>
          <w:szCs w:val="24"/>
          <w:lang w:val="en" w:eastAsia="en-GB"/>
        </w:rPr>
        <w:t>Complaints</w:t>
      </w:r>
    </w:p>
    <w:p w14:paraId="5C324516" w14:textId="0DCF3386"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Thistle Insurance Services always aim to get things right first time and we are committed to ensuring that we achieve the highest level of service for our customers. If you feel this hasn’t happened, we would like to hear about it so that we have an opportunity to put things right for you and to improve our service in the future. Your complaint will be reviewed promptly and fairly by an independent party to the complaint itself.</w:t>
      </w:r>
    </w:p>
    <w:p w14:paraId="60F86675"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0F913BC8" w14:textId="77777777" w:rsidR="0055613E" w:rsidRPr="005E4968" w:rsidRDefault="0055613E" w:rsidP="0055613E">
      <w:pPr>
        <w:spacing w:after="0" w:line="240" w:lineRule="auto"/>
        <w:outlineLvl w:val="3"/>
        <w:rPr>
          <w:rFonts w:ascii="Arial" w:eastAsia="Times New Roman" w:hAnsi="Arial" w:cs="Arial"/>
          <w:b/>
          <w:bCs/>
          <w:sz w:val="24"/>
          <w:szCs w:val="24"/>
          <w:lang w:val="en" w:eastAsia="en-GB"/>
        </w:rPr>
      </w:pPr>
      <w:r w:rsidRPr="005E4968">
        <w:rPr>
          <w:rFonts w:ascii="Arial" w:eastAsia="Times New Roman" w:hAnsi="Arial" w:cs="Arial"/>
          <w:b/>
          <w:bCs/>
          <w:sz w:val="24"/>
          <w:szCs w:val="24"/>
          <w:lang w:val="en" w:eastAsia="en-GB"/>
        </w:rPr>
        <w:t>How to complain</w:t>
      </w:r>
    </w:p>
    <w:p w14:paraId="4C0C9E10"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If you wish to raise a complaint you can contact us by telephone, email or in writing. Details can be found in your policy documentation or below:</w:t>
      </w:r>
    </w:p>
    <w:p w14:paraId="1E919289"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7461EF70" w14:textId="356C07F3"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Address: </w:t>
      </w:r>
      <w:r w:rsidR="005E4968">
        <w:rPr>
          <w:rFonts w:ascii="Arial" w:eastAsia="Times New Roman" w:hAnsi="Arial" w:cs="Arial"/>
          <w:sz w:val="24"/>
          <w:szCs w:val="24"/>
          <w:lang w:val="en" w:eastAsia="en-GB"/>
        </w:rPr>
        <w:tab/>
      </w:r>
      <w:r w:rsidRPr="005E4968">
        <w:rPr>
          <w:rFonts w:ascii="Arial" w:eastAsia="Times New Roman" w:hAnsi="Arial" w:cs="Arial"/>
          <w:sz w:val="24"/>
          <w:szCs w:val="24"/>
          <w:lang w:val="en" w:eastAsia="en-GB"/>
        </w:rPr>
        <w:t>Thistle Tenant Risks</w:t>
      </w:r>
    </w:p>
    <w:p w14:paraId="6C2B8EC6" w14:textId="6624288D" w:rsidR="0055613E" w:rsidRPr="005E4968" w:rsidRDefault="0055613E" w:rsidP="005E4968">
      <w:pPr>
        <w:spacing w:after="0" w:line="240" w:lineRule="auto"/>
        <w:ind w:left="720" w:firstLine="720"/>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Thistle Insurance Services Limited</w:t>
      </w:r>
    </w:p>
    <w:p w14:paraId="5E114221" w14:textId="1434901A" w:rsidR="0055613E" w:rsidRPr="005E4968" w:rsidRDefault="0055613E" w:rsidP="005E4968">
      <w:pPr>
        <w:spacing w:after="0" w:line="240" w:lineRule="auto"/>
        <w:ind w:left="720" w:firstLine="720"/>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Southgate House</w:t>
      </w:r>
    </w:p>
    <w:p w14:paraId="5722E419" w14:textId="3F88F7FB" w:rsidR="0055613E" w:rsidRPr="005E4968" w:rsidRDefault="0055613E" w:rsidP="005E4968">
      <w:pPr>
        <w:spacing w:after="0" w:line="240" w:lineRule="auto"/>
        <w:ind w:left="720" w:firstLine="720"/>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Southgate Street</w:t>
      </w:r>
    </w:p>
    <w:p w14:paraId="70957370" w14:textId="049E3D6A" w:rsidR="0055613E" w:rsidRPr="005E4968" w:rsidRDefault="0055613E" w:rsidP="005E4968">
      <w:pPr>
        <w:spacing w:after="0" w:line="240" w:lineRule="auto"/>
        <w:ind w:left="720" w:firstLine="720"/>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Gloucester</w:t>
      </w:r>
    </w:p>
    <w:p w14:paraId="307A8028" w14:textId="45A6CE32" w:rsidR="0055613E" w:rsidRPr="005E4968" w:rsidRDefault="0055613E" w:rsidP="005E4968">
      <w:pPr>
        <w:spacing w:after="0" w:line="240" w:lineRule="auto"/>
        <w:ind w:left="720" w:firstLine="720"/>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GL1 1UB </w:t>
      </w:r>
    </w:p>
    <w:p w14:paraId="3BA6DDB9"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7C9A8489"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Telephone: 0345 450 7286</w:t>
      </w:r>
    </w:p>
    <w:p w14:paraId="51AF1284" w14:textId="3A1391C1"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Email: </w:t>
      </w:r>
      <w:hyperlink r:id="rId8" w:history="1">
        <w:r w:rsidRPr="005E4968">
          <w:rPr>
            <w:rFonts w:ascii="Arial" w:eastAsia="Times New Roman" w:hAnsi="Arial" w:cs="Arial"/>
            <w:color w:val="0000FF"/>
            <w:sz w:val="24"/>
            <w:szCs w:val="24"/>
            <w:u w:val="single"/>
            <w:lang w:val="en" w:eastAsia="en-GB"/>
          </w:rPr>
          <w:t>tenantscontents@thistleinsurance.co.uk</w:t>
        </w:r>
      </w:hyperlink>
      <w:r w:rsidRPr="005E4968">
        <w:rPr>
          <w:rFonts w:ascii="Arial" w:eastAsia="Times New Roman" w:hAnsi="Arial" w:cs="Arial"/>
          <w:sz w:val="24"/>
          <w:szCs w:val="24"/>
          <w:lang w:val="en" w:eastAsia="en-GB"/>
        </w:rPr>
        <w:t xml:space="preserve"> </w:t>
      </w:r>
    </w:p>
    <w:p w14:paraId="446627E5"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1E156325"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To help us investigate and resolve your complaint, please provide the following:</w:t>
      </w:r>
    </w:p>
    <w:p w14:paraId="35894BF2" w14:textId="77777777" w:rsidR="0055613E" w:rsidRPr="005E4968" w:rsidRDefault="0055613E" w:rsidP="0055613E">
      <w:pPr>
        <w:numPr>
          <w:ilvl w:val="0"/>
          <w:numId w:val="1"/>
        </w:num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Your policy </w:t>
      </w:r>
      <w:proofErr w:type="gramStart"/>
      <w:r w:rsidRPr="005E4968">
        <w:rPr>
          <w:rFonts w:ascii="Arial" w:eastAsia="Times New Roman" w:hAnsi="Arial" w:cs="Arial"/>
          <w:sz w:val="24"/>
          <w:szCs w:val="24"/>
          <w:lang w:val="en" w:eastAsia="en-GB"/>
        </w:rPr>
        <w:t>number;</w:t>
      </w:r>
      <w:proofErr w:type="gramEnd"/>
    </w:p>
    <w:p w14:paraId="6F336405" w14:textId="77777777" w:rsidR="0055613E" w:rsidRPr="005E4968" w:rsidRDefault="0055613E" w:rsidP="0055613E">
      <w:pPr>
        <w:numPr>
          <w:ilvl w:val="0"/>
          <w:numId w:val="1"/>
        </w:num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Details of your complaint</w:t>
      </w:r>
    </w:p>
    <w:p w14:paraId="2190FD3E" w14:textId="347F7AFC" w:rsidR="0055613E" w:rsidRPr="005E4968" w:rsidRDefault="0055613E" w:rsidP="0055613E">
      <w:pPr>
        <w:numPr>
          <w:ilvl w:val="0"/>
          <w:numId w:val="1"/>
        </w:num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Your contact details and your preferred method of contact - these will help us should we need to discuss your complaint or require further information. </w:t>
      </w:r>
    </w:p>
    <w:p w14:paraId="199DDF47" w14:textId="794BAA1C" w:rsidR="0055613E" w:rsidRPr="005E4968" w:rsidRDefault="0055613E" w:rsidP="0055613E">
      <w:pPr>
        <w:spacing w:after="0" w:line="240" w:lineRule="auto"/>
        <w:rPr>
          <w:rFonts w:ascii="Arial" w:eastAsia="Times New Roman" w:hAnsi="Arial" w:cs="Arial"/>
          <w:sz w:val="24"/>
          <w:szCs w:val="24"/>
          <w:lang w:val="en" w:eastAsia="en-GB"/>
        </w:rPr>
      </w:pPr>
    </w:p>
    <w:p w14:paraId="524FFCE1" w14:textId="77777777" w:rsidR="0055613E" w:rsidRPr="005E4968" w:rsidRDefault="0055613E" w:rsidP="0055613E">
      <w:pPr>
        <w:spacing w:after="0" w:line="240" w:lineRule="auto"/>
        <w:outlineLvl w:val="3"/>
        <w:rPr>
          <w:rFonts w:ascii="Arial" w:eastAsia="Times New Roman" w:hAnsi="Arial" w:cs="Arial"/>
          <w:b/>
          <w:bCs/>
          <w:sz w:val="24"/>
          <w:szCs w:val="24"/>
          <w:lang w:val="en" w:eastAsia="en-GB"/>
        </w:rPr>
      </w:pPr>
      <w:r w:rsidRPr="005E4968">
        <w:rPr>
          <w:rFonts w:ascii="Arial" w:eastAsia="Times New Roman" w:hAnsi="Arial" w:cs="Arial"/>
          <w:b/>
          <w:bCs/>
          <w:sz w:val="24"/>
          <w:szCs w:val="24"/>
          <w:lang w:val="en" w:eastAsia="en-GB"/>
        </w:rPr>
        <w:t>Our Process</w:t>
      </w:r>
    </w:p>
    <w:p w14:paraId="61A516E8"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We will promptly acknowledge your complaint and we will try to resolve your complaint immediately. If this is not possible, we will write to you within 5 days informing you whether further investigation is necessary.</w:t>
      </w:r>
    </w:p>
    <w:p w14:paraId="156CB3F3"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064039D0" w14:textId="77777777" w:rsidR="0055613E" w:rsidRPr="005E4968" w:rsidRDefault="0055613E" w:rsidP="0055613E">
      <w:pPr>
        <w:spacing w:after="0" w:line="240" w:lineRule="auto"/>
        <w:rPr>
          <w:rFonts w:ascii="Arial" w:eastAsia="Times New Roman" w:hAnsi="Arial" w:cs="Arial"/>
          <w:sz w:val="24"/>
          <w:szCs w:val="24"/>
          <w:lang w:val="en" w:eastAsia="en-GB"/>
        </w:rPr>
      </w:pPr>
      <w:proofErr w:type="gramStart"/>
      <w:r w:rsidRPr="005E4968">
        <w:rPr>
          <w:rFonts w:ascii="Arial" w:eastAsia="Times New Roman" w:hAnsi="Arial" w:cs="Arial"/>
          <w:sz w:val="24"/>
          <w:szCs w:val="24"/>
          <w:lang w:val="en" w:eastAsia="en-GB"/>
        </w:rPr>
        <w:t>In the event that</w:t>
      </w:r>
      <w:proofErr w:type="gramEnd"/>
      <w:r w:rsidRPr="005E4968">
        <w:rPr>
          <w:rFonts w:ascii="Arial" w:eastAsia="Times New Roman" w:hAnsi="Arial" w:cs="Arial"/>
          <w:sz w:val="24"/>
          <w:szCs w:val="24"/>
          <w:lang w:val="en" w:eastAsia="en-GB"/>
        </w:rPr>
        <w:t xml:space="preserve"> your complaint has not been resolved within 4 weeks of its receipt, we will contact you again and provide an update; the reasons why and the further action we will take.</w:t>
      </w:r>
    </w:p>
    <w:p w14:paraId="68F68D71"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559D20AF"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If following our investigation and response to you, you are not satisfied with the outcome or we do not complete our investigation within 8 weeks, you can refer your complaint to the Financial Ombudsman Services (FOS). </w:t>
      </w:r>
    </w:p>
    <w:p w14:paraId="07FBC45A"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60A85DF3"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If you receive a final response letter from us and you are dissatisfied with the outcome and you want to contact the Financial Ombudsman Services (FOS) you must do so within 6 months of the date of our final response letter.</w:t>
      </w:r>
    </w:p>
    <w:p w14:paraId="36292864"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63FF5A7E" w14:textId="66C9E4F0"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Their contact details are shown below, and we will include a copy of the FOS leaflet with our final response letter.</w:t>
      </w:r>
    </w:p>
    <w:p w14:paraId="6A60B343"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5107E198"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Financial Ombudsman Service</w:t>
      </w:r>
      <w:r w:rsidRPr="005E4968">
        <w:rPr>
          <w:rFonts w:ascii="Arial" w:eastAsia="Times New Roman" w:hAnsi="Arial" w:cs="Arial"/>
          <w:sz w:val="24"/>
          <w:szCs w:val="24"/>
          <w:lang w:val="en" w:eastAsia="en-GB"/>
        </w:rPr>
        <w:br/>
        <w:t>Exchange Tower</w:t>
      </w:r>
      <w:r w:rsidRPr="005E4968">
        <w:rPr>
          <w:rFonts w:ascii="Arial" w:eastAsia="Times New Roman" w:hAnsi="Arial" w:cs="Arial"/>
          <w:sz w:val="24"/>
          <w:szCs w:val="24"/>
          <w:lang w:val="en" w:eastAsia="en-GB"/>
        </w:rPr>
        <w:br/>
      </w:r>
      <w:proofErr w:type="spellStart"/>
      <w:r w:rsidRPr="005E4968">
        <w:rPr>
          <w:rFonts w:ascii="Arial" w:eastAsia="Times New Roman" w:hAnsi="Arial" w:cs="Arial"/>
          <w:sz w:val="24"/>
          <w:szCs w:val="24"/>
          <w:lang w:val="en" w:eastAsia="en-GB"/>
        </w:rPr>
        <w:lastRenderedPageBreak/>
        <w:t>Harbour</w:t>
      </w:r>
      <w:proofErr w:type="spellEnd"/>
      <w:r w:rsidRPr="005E4968">
        <w:rPr>
          <w:rFonts w:ascii="Arial" w:eastAsia="Times New Roman" w:hAnsi="Arial" w:cs="Arial"/>
          <w:sz w:val="24"/>
          <w:szCs w:val="24"/>
          <w:lang w:val="en" w:eastAsia="en-GB"/>
        </w:rPr>
        <w:t xml:space="preserve"> Exchange Square</w:t>
      </w:r>
      <w:r w:rsidRPr="005E4968">
        <w:rPr>
          <w:rFonts w:ascii="Arial" w:eastAsia="Times New Roman" w:hAnsi="Arial" w:cs="Arial"/>
          <w:sz w:val="24"/>
          <w:szCs w:val="24"/>
          <w:lang w:val="en" w:eastAsia="en-GB"/>
        </w:rPr>
        <w:br/>
        <w:t>London E14 9SR</w:t>
      </w:r>
    </w:p>
    <w:p w14:paraId="1360B286"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br/>
        <w:t>Telephone: 0800 023 4567 or 0300 123 9123</w:t>
      </w:r>
      <w:r w:rsidRPr="005E4968">
        <w:rPr>
          <w:rFonts w:ascii="Arial" w:eastAsia="Times New Roman" w:hAnsi="Arial" w:cs="Arial"/>
          <w:sz w:val="24"/>
          <w:szCs w:val="24"/>
          <w:lang w:val="en" w:eastAsia="en-GB"/>
        </w:rPr>
        <w:br/>
      </w:r>
    </w:p>
    <w:p w14:paraId="563F8FA1" w14:textId="335E11D8" w:rsidR="0055613E" w:rsidRPr="005E4968" w:rsidRDefault="00B32E7C" w:rsidP="0055613E">
      <w:pPr>
        <w:spacing w:after="0" w:line="240" w:lineRule="auto"/>
        <w:rPr>
          <w:rFonts w:ascii="Arial" w:eastAsia="Times New Roman" w:hAnsi="Arial" w:cs="Arial"/>
          <w:sz w:val="24"/>
          <w:szCs w:val="24"/>
          <w:lang w:val="en" w:eastAsia="en-GB"/>
        </w:rPr>
      </w:pPr>
      <w:hyperlink r:id="rId9" w:history="1">
        <w:r w:rsidR="0055613E" w:rsidRPr="005E4968">
          <w:rPr>
            <w:rStyle w:val="Hyperlink"/>
            <w:rFonts w:ascii="Arial" w:eastAsia="Times New Roman" w:hAnsi="Arial" w:cs="Arial"/>
            <w:sz w:val="24"/>
            <w:szCs w:val="24"/>
            <w:lang w:val="en" w:eastAsia="en-GB"/>
          </w:rPr>
          <w:t>www.financial-ombudsman.org.uk</w:t>
        </w:r>
      </w:hyperlink>
      <w:r w:rsidR="0055613E" w:rsidRPr="005E4968">
        <w:rPr>
          <w:rFonts w:ascii="Arial" w:eastAsia="Times New Roman" w:hAnsi="Arial" w:cs="Arial"/>
          <w:sz w:val="24"/>
          <w:szCs w:val="24"/>
          <w:lang w:val="en" w:eastAsia="en-GB"/>
        </w:rPr>
        <w:t xml:space="preserve"> </w:t>
      </w:r>
    </w:p>
    <w:p w14:paraId="5F75F6FE" w14:textId="77777777" w:rsidR="0055613E" w:rsidRPr="005E4968" w:rsidRDefault="0055613E" w:rsidP="0055613E">
      <w:pPr>
        <w:spacing w:after="0" w:line="240" w:lineRule="auto"/>
        <w:rPr>
          <w:rFonts w:ascii="Arial" w:eastAsia="Times New Roman" w:hAnsi="Arial" w:cs="Arial"/>
          <w:sz w:val="24"/>
          <w:szCs w:val="24"/>
          <w:lang w:val="en" w:eastAsia="en-GB"/>
        </w:rPr>
      </w:pPr>
    </w:p>
    <w:p w14:paraId="4B915081" w14:textId="77777777" w:rsidR="0055613E" w:rsidRPr="005E4968" w:rsidRDefault="0055613E" w:rsidP="0055613E">
      <w:pPr>
        <w:spacing w:after="0" w:line="240" w:lineRule="auto"/>
        <w:rPr>
          <w:rFonts w:ascii="Arial" w:eastAsia="Times New Roman" w:hAnsi="Arial" w:cs="Arial"/>
          <w:sz w:val="24"/>
          <w:szCs w:val="24"/>
          <w:lang w:val="en" w:eastAsia="en-GB"/>
        </w:rPr>
      </w:pPr>
      <w:r w:rsidRPr="005E4968">
        <w:rPr>
          <w:rFonts w:ascii="Arial" w:eastAsia="Times New Roman" w:hAnsi="Arial" w:cs="Arial"/>
          <w:sz w:val="24"/>
          <w:szCs w:val="24"/>
          <w:lang w:val="en" w:eastAsia="en-GB"/>
        </w:rPr>
        <w:t xml:space="preserve">If you have purchased the insurance policy online, you may also raise your complaint via the EU Online Dispute Resolution Portal at </w:t>
      </w:r>
      <w:hyperlink r:id="rId10" w:history="1">
        <w:r w:rsidRPr="005E4968">
          <w:rPr>
            <w:rFonts w:ascii="Arial" w:eastAsia="Times New Roman" w:hAnsi="Arial" w:cs="Arial"/>
            <w:color w:val="0000FF"/>
            <w:sz w:val="24"/>
            <w:szCs w:val="24"/>
            <w:u w:val="single"/>
            <w:lang w:val="en" w:eastAsia="en-GB"/>
          </w:rPr>
          <w:t>http://ec.europa.eu/consumers/odr/</w:t>
        </w:r>
      </w:hyperlink>
      <w:r w:rsidRPr="005E4968">
        <w:rPr>
          <w:rFonts w:ascii="Arial" w:eastAsia="Times New Roman" w:hAnsi="Arial" w:cs="Arial"/>
          <w:sz w:val="24"/>
          <w:szCs w:val="24"/>
          <w:lang w:val="en" w:eastAsia="en-GB"/>
        </w:rPr>
        <w:t>.</w:t>
      </w:r>
    </w:p>
    <w:p w14:paraId="20CA43BA" w14:textId="7370A6D7" w:rsidR="008F1835" w:rsidRPr="005E4968" w:rsidRDefault="008F1835">
      <w:pPr>
        <w:rPr>
          <w:rFonts w:ascii="Arial" w:hAnsi="Arial" w:cs="Arial"/>
          <w:sz w:val="24"/>
          <w:szCs w:val="24"/>
        </w:rPr>
      </w:pPr>
    </w:p>
    <w:p w14:paraId="43BD687D" w14:textId="2C8E9BB1" w:rsidR="00177517" w:rsidRPr="005E4968" w:rsidRDefault="00177517">
      <w:pPr>
        <w:rPr>
          <w:rFonts w:ascii="Arial" w:hAnsi="Arial" w:cs="Arial"/>
          <w:sz w:val="24"/>
          <w:szCs w:val="24"/>
        </w:rPr>
      </w:pPr>
      <w:r w:rsidRPr="005E4968">
        <w:rPr>
          <w:rFonts w:ascii="Arial" w:hAnsi="Arial" w:cs="Arial"/>
          <w:sz w:val="24"/>
          <w:szCs w:val="24"/>
        </w:rPr>
        <w:t xml:space="preserve">Thistle Tenant Risks is a trading style of Thistle Insurance Services Limited. Thistle Insurance Services Limited is authorised and regulated by the Financial Conduct Authority FRN 310419. Registered in England under No. 00338645. Registered office: Rossington’s Business Park, West </w:t>
      </w:r>
      <w:proofErr w:type="spellStart"/>
      <w:r w:rsidRPr="005E4968">
        <w:rPr>
          <w:rFonts w:ascii="Arial" w:hAnsi="Arial" w:cs="Arial"/>
          <w:sz w:val="24"/>
          <w:szCs w:val="24"/>
        </w:rPr>
        <w:t>Carr</w:t>
      </w:r>
      <w:proofErr w:type="spellEnd"/>
      <w:r w:rsidRPr="005E4968">
        <w:rPr>
          <w:rFonts w:ascii="Arial" w:hAnsi="Arial" w:cs="Arial"/>
          <w:sz w:val="24"/>
          <w:szCs w:val="24"/>
        </w:rPr>
        <w:t xml:space="preserve"> Road, Retford, Nottinghamshire, DN22 7SW. Thistle Insurance Services Ltd is part of the PIB Group.</w:t>
      </w:r>
    </w:p>
    <w:sectPr w:rsidR="00177517" w:rsidRPr="005E4968" w:rsidSect="00AA444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80A8" w14:textId="77777777" w:rsidR="00B32E7C" w:rsidRDefault="00B32E7C" w:rsidP="00B32E7C">
      <w:pPr>
        <w:spacing w:after="0" w:line="240" w:lineRule="auto"/>
      </w:pPr>
      <w:r>
        <w:separator/>
      </w:r>
    </w:p>
  </w:endnote>
  <w:endnote w:type="continuationSeparator" w:id="0">
    <w:p w14:paraId="4C25D7B5" w14:textId="77777777" w:rsidR="00B32E7C" w:rsidRDefault="00B32E7C" w:rsidP="00B3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AE44" w14:textId="77777777" w:rsidR="00B32E7C" w:rsidRDefault="00B3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61B8" w14:textId="77777777" w:rsidR="00B32E7C" w:rsidRDefault="00B32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6EF3" w14:textId="77777777" w:rsidR="00B32E7C" w:rsidRDefault="00B3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CCF0" w14:textId="77777777" w:rsidR="00B32E7C" w:rsidRDefault="00B32E7C" w:rsidP="00B32E7C">
      <w:pPr>
        <w:spacing w:after="0" w:line="240" w:lineRule="auto"/>
      </w:pPr>
      <w:r>
        <w:separator/>
      </w:r>
    </w:p>
  </w:footnote>
  <w:footnote w:type="continuationSeparator" w:id="0">
    <w:p w14:paraId="2539C94F" w14:textId="77777777" w:rsidR="00B32E7C" w:rsidRDefault="00B32E7C" w:rsidP="00B3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33F8" w14:textId="77777777" w:rsidR="00B32E7C" w:rsidRDefault="00B3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0090" w14:textId="531B075B" w:rsidR="00B32E7C" w:rsidRDefault="00B32E7C">
    <w:pPr>
      <w:pStyle w:val="Header"/>
    </w:pPr>
    <w:r>
      <w:rPr>
        <w:noProof/>
      </w:rPr>
      <mc:AlternateContent>
        <mc:Choice Requires="wps">
          <w:drawing>
            <wp:anchor distT="0" distB="0" distL="114300" distR="114300" simplePos="0" relativeHeight="251659264" behindDoc="0" locked="0" layoutInCell="0" allowOverlap="1" wp14:anchorId="4EF60679" wp14:editId="0BE09906">
              <wp:simplePos x="0" y="0"/>
              <wp:positionH relativeFrom="page">
                <wp:posOffset>0</wp:posOffset>
              </wp:positionH>
              <wp:positionV relativeFrom="page">
                <wp:posOffset>190500</wp:posOffset>
              </wp:positionV>
              <wp:extent cx="7560310" cy="273050"/>
              <wp:effectExtent l="0" t="0" r="0" b="12700"/>
              <wp:wrapNone/>
              <wp:docPr id="2" name="MSIPCM69134775a144fc5f476036ad"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E4F77" w14:textId="089EC070" w:rsidR="00B32E7C" w:rsidRPr="00B32E7C" w:rsidRDefault="00B32E7C" w:rsidP="00B32E7C">
                          <w:pPr>
                            <w:spacing w:after="0"/>
                            <w:rPr>
                              <w:rFonts w:ascii="Calibri" w:hAnsi="Calibri" w:cs="Calibri"/>
                              <w:color w:val="0078D7"/>
                              <w:sz w:val="28"/>
                            </w:rPr>
                          </w:pPr>
                          <w:r w:rsidRPr="00B32E7C">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F60679" id="_x0000_t202" coordsize="21600,21600" o:spt="202" path="m,l,21600r21600,l21600,xe">
              <v:stroke joinstyle="miter"/>
              <v:path gradientshapeok="t" o:connecttype="rect"/>
            </v:shapetype>
            <v:shape id="MSIPCM69134775a144fc5f476036ad" o:spid="_x0000_s1026"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XK5WaK8CAABG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162E4F77" w14:textId="089EC070" w:rsidR="00B32E7C" w:rsidRPr="00B32E7C" w:rsidRDefault="00B32E7C" w:rsidP="00B32E7C">
                    <w:pPr>
                      <w:spacing w:after="0"/>
                      <w:rPr>
                        <w:rFonts w:ascii="Calibri" w:hAnsi="Calibri" w:cs="Calibri"/>
                        <w:color w:val="0078D7"/>
                        <w:sz w:val="28"/>
                      </w:rPr>
                    </w:pPr>
                    <w:r w:rsidRPr="00B32E7C">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937B" w14:textId="77777777" w:rsidR="00B32E7C" w:rsidRDefault="00B3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E128D"/>
    <w:multiLevelType w:val="multilevel"/>
    <w:tmpl w:val="BDE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3E"/>
    <w:rsid w:val="00177517"/>
    <w:rsid w:val="00440255"/>
    <w:rsid w:val="0055613E"/>
    <w:rsid w:val="005E4968"/>
    <w:rsid w:val="008F1835"/>
    <w:rsid w:val="00AA444E"/>
    <w:rsid w:val="00B3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D149"/>
  <w15:chartTrackingRefBased/>
  <w15:docId w15:val="{6E45E669-C006-4A4D-B374-C45C783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56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561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5561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3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5613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6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613E"/>
    <w:rPr>
      <w:color w:val="0000FF"/>
      <w:u w:val="single"/>
    </w:rPr>
  </w:style>
  <w:style w:type="character" w:styleId="UnresolvedMention">
    <w:name w:val="Unresolved Mention"/>
    <w:basedOn w:val="DefaultParagraphFont"/>
    <w:uiPriority w:val="99"/>
    <w:semiHidden/>
    <w:unhideWhenUsed/>
    <w:rsid w:val="0055613E"/>
    <w:rPr>
      <w:color w:val="605E5C"/>
      <w:shd w:val="clear" w:color="auto" w:fill="E1DFDD"/>
    </w:rPr>
  </w:style>
  <w:style w:type="character" w:customStyle="1" w:styleId="Heading3Char">
    <w:name w:val="Heading 3 Char"/>
    <w:basedOn w:val="DefaultParagraphFont"/>
    <w:link w:val="Heading3"/>
    <w:uiPriority w:val="9"/>
    <w:semiHidden/>
    <w:rsid w:val="0055613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5613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3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E7C"/>
  </w:style>
  <w:style w:type="paragraph" w:styleId="Footer">
    <w:name w:val="footer"/>
    <w:basedOn w:val="Normal"/>
    <w:link w:val="FooterChar"/>
    <w:uiPriority w:val="99"/>
    <w:unhideWhenUsed/>
    <w:rsid w:val="00B3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082173">
      <w:bodyDiv w:val="1"/>
      <w:marLeft w:val="0"/>
      <w:marRight w:val="0"/>
      <w:marTop w:val="0"/>
      <w:marBottom w:val="0"/>
      <w:divBdr>
        <w:top w:val="none" w:sz="0" w:space="0" w:color="auto"/>
        <w:left w:val="none" w:sz="0" w:space="0" w:color="auto"/>
        <w:bottom w:val="none" w:sz="0" w:space="0" w:color="auto"/>
        <w:right w:val="none" w:sz="0" w:space="0" w:color="auto"/>
      </w:divBdr>
      <w:divsChild>
        <w:div w:id="853769097">
          <w:marLeft w:val="0"/>
          <w:marRight w:val="0"/>
          <w:marTop w:val="0"/>
          <w:marBottom w:val="0"/>
          <w:divBdr>
            <w:top w:val="none" w:sz="0" w:space="0" w:color="auto"/>
            <w:left w:val="none" w:sz="0" w:space="0" w:color="auto"/>
            <w:bottom w:val="none" w:sz="0" w:space="0" w:color="auto"/>
            <w:right w:val="none" w:sz="0" w:space="0" w:color="auto"/>
          </w:divBdr>
          <w:divsChild>
            <w:div w:id="1868830146">
              <w:marLeft w:val="0"/>
              <w:marRight w:val="0"/>
              <w:marTop w:val="0"/>
              <w:marBottom w:val="0"/>
              <w:divBdr>
                <w:top w:val="none" w:sz="0" w:space="0" w:color="auto"/>
                <w:left w:val="none" w:sz="0" w:space="0" w:color="auto"/>
                <w:bottom w:val="none" w:sz="0" w:space="0" w:color="auto"/>
                <w:right w:val="none" w:sz="0" w:space="0" w:color="auto"/>
              </w:divBdr>
              <w:divsChild>
                <w:div w:id="1500579867">
                  <w:marLeft w:val="0"/>
                  <w:marRight w:val="0"/>
                  <w:marTop w:val="0"/>
                  <w:marBottom w:val="0"/>
                  <w:divBdr>
                    <w:top w:val="none" w:sz="0" w:space="0" w:color="auto"/>
                    <w:left w:val="none" w:sz="0" w:space="0" w:color="auto"/>
                    <w:bottom w:val="none" w:sz="0" w:space="0" w:color="auto"/>
                    <w:right w:val="none" w:sz="0" w:space="0" w:color="auto"/>
                  </w:divBdr>
                  <w:divsChild>
                    <w:div w:id="1021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9122">
      <w:bodyDiv w:val="1"/>
      <w:marLeft w:val="0"/>
      <w:marRight w:val="0"/>
      <w:marTop w:val="0"/>
      <w:marBottom w:val="0"/>
      <w:divBdr>
        <w:top w:val="none" w:sz="0" w:space="0" w:color="auto"/>
        <w:left w:val="none" w:sz="0" w:space="0" w:color="auto"/>
        <w:bottom w:val="none" w:sz="0" w:space="0" w:color="auto"/>
        <w:right w:val="none" w:sz="0" w:space="0" w:color="auto"/>
      </w:divBdr>
      <w:divsChild>
        <w:div w:id="552928569">
          <w:marLeft w:val="0"/>
          <w:marRight w:val="0"/>
          <w:marTop w:val="0"/>
          <w:marBottom w:val="0"/>
          <w:divBdr>
            <w:top w:val="none" w:sz="0" w:space="0" w:color="auto"/>
            <w:left w:val="none" w:sz="0" w:space="0" w:color="auto"/>
            <w:bottom w:val="none" w:sz="0" w:space="0" w:color="auto"/>
            <w:right w:val="none" w:sz="0" w:space="0" w:color="auto"/>
          </w:divBdr>
          <w:divsChild>
            <w:div w:id="686371394">
              <w:marLeft w:val="0"/>
              <w:marRight w:val="0"/>
              <w:marTop w:val="0"/>
              <w:marBottom w:val="0"/>
              <w:divBdr>
                <w:top w:val="none" w:sz="0" w:space="0" w:color="auto"/>
                <w:left w:val="none" w:sz="0" w:space="0" w:color="auto"/>
                <w:bottom w:val="none" w:sz="0" w:space="0" w:color="auto"/>
                <w:right w:val="none" w:sz="0" w:space="0" w:color="auto"/>
              </w:divBdr>
              <w:divsChild>
                <w:div w:id="690881334">
                  <w:marLeft w:val="0"/>
                  <w:marRight w:val="0"/>
                  <w:marTop w:val="0"/>
                  <w:marBottom w:val="0"/>
                  <w:divBdr>
                    <w:top w:val="none" w:sz="0" w:space="0" w:color="auto"/>
                    <w:left w:val="none" w:sz="0" w:space="0" w:color="auto"/>
                    <w:bottom w:val="none" w:sz="0" w:space="0" w:color="auto"/>
                    <w:right w:val="none" w:sz="0" w:space="0" w:color="auto"/>
                  </w:divBdr>
                  <w:divsChild>
                    <w:div w:id="7982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ntscontents@thistleinsuranc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c.europa.eu/consumers/odr/" TargetMode="External"/><Relationship Id="rId4" Type="http://schemas.openxmlformats.org/officeDocument/2006/relationships/webSettings" Target="webSettings.xml"/><Relationship Id="rId9" Type="http://schemas.openxmlformats.org/officeDocument/2006/relationships/hyperlink" Target="http://www.financial-ombudsma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Fiona Capel</cp:lastModifiedBy>
  <cp:revision>6</cp:revision>
  <dcterms:created xsi:type="dcterms:W3CDTF">2019-10-09T11:00:00Z</dcterms:created>
  <dcterms:modified xsi:type="dcterms:W3CDTF">2021-03-31T11:37:00Z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Fiona.Capel@wolverhamptonhomes.org.uk</vt:lpwstr>
  </property>
  <property fmtid="{D5CDD505-2E9C-101B-9397-08002B2CF9AE}" pid="5" name="MSIP_Label_1ecd50cc-2c40-46b1-afeb-8ba3ab2e9370_SetDate">
    <vt:lpwstr>2021-03-31T11:37:44.6982840Z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ies>
</file>